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C6" w:rsidRDefault="001714C6"/>
    <w:p w:rsidR="00FE6DC2" w:rsidRDefault="00FE6DC2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DC2" w:rsidRDefault="00FE6DC2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DC2" w:rsidRDefault="00FE6DC2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86275" cy="4933950"/>
            <wp:effectExtent l="0" t="0" r="0" b="0"/>
            <wp:docPr id="2" name="Рисунок 2" descr="C:\Users\user\Desktop\ляля тит листы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яля тит листы\001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586" cy="493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2" w:rsidRDefault="00FE6DC2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DC2" w:rsidRDefault="00FE6DC2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DC2" w:rsidRDefault="00FE6DC2" w:rsidP="00FE6D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0711E" w:rsidRPr="00C0711E" w:rsidRDefault="00C0711E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>Аннотация к рабочей программе по литературе</w:t>
      </w:r>
    </w:p>
    <w:p w:rsidR="00C0711E" w:rsidRPr="00C0711E" w:rsidRDefault="00C0711E" w:rsidP="00C0711E">
      <w:pPr>
        <w:tabs>
          <w:tab w:val="center" w:pos="4677"/>
          <w:tab w:val="left" w:pos="58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ab/>
        <w:t>10 – 11 классы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>Уровень изучения учебного материала:</w:t>
      </w: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базовый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УМК: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литературе для 10-11  классов составлена на основе Программы общеобразовательных учреждений. Литература 5-11 классы (базовый уровень) под редакцией Коровиной В.Я. М.: Просвещение, составленной в соответствии с образовательным стандартом общего среднего образования, принятым Министерством образования РФ.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основе программы лежит принцип единства.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Учебник: Литература. 10 класс. Базовый уровень. В двух частях под редакцией Лебедева Ю.В. – М.: Просвещение, 2017 г.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Литература. 11 класс. Базовый уровень. В двух частях под редакцией  Журавлева В.П. (О.Н. Михайлов, И.О. Шайтанов, В.А. </w:t>
      </w:r>
      <w:proofErr w:type="spellStart"/>
      <w:r w:rsidRPr="00C0711E">
        <w:rPr>
          <w:rFonts w:ascii="Times New Roman" w:eastAsia="Calibri" w:hAnsi="Times New Roman" w:cs="Times New Roman"/>
          <w:sz w:val="28"/>
          <w:szCs w:val="28"/>
        </w:rPr>
        <w:t>Чалмаев</w:t>
      </w:r>
      <w:proofErr w:type="spellEnd"/>
      <w:r w:rsidRPr="00C0711E">
        <w:rPr>
          <w:rFonts w:ascii="Times New Roman" w:eastAsia="Calibri" w:hAnsi="Times New Roman" w:cs="Times New Roman"/>
          <w:sz w:val="28"/>
          <w:szCs w:val="28"/>
        </w:rPr>
        <w:t>) – М.: Просвещение, 2017 г.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Цели обучения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Цели изучения литературы на ступени среднего (полного) общего образования заключаются в следующем: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-воспитание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-развитие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 исторической и эстетической обусловленности литературного процесса, образного и аналитического мышления, эстетических способностей учащихся, читательских интересов, художественного вкуса; устной и письменной речи учащихся;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-совершенствование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жанров; поиска, систематизации и использования необходимой информации, в том числе в сети Интернета.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Место предмета </w:t>
      </w:r>
      <w:r w:rsidRPr="00C0711E">
        <w:rPr>
          <w:rFonts w:ascii="Times New Roman" w:eastAsia="Calibri" w:hAnsi="Times New Roman" w:cs="Times New Roman"/>
          <w:sz w:val="28"/>
          <w:szCs w:val="28"/>
        </w:rPr>
        <w:t>«Литература» в базисном учебном плане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В 10 классе на уроки литературы отведено 136 часа (4 часа в неделю).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В 11 классе на уроки литературы отведено 136 часов (4 часа в неделю)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11E" w:rsidRPr="00C0711E" w:rsidRDefault="00C0711E" w:rsidP="00C071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711E" w:rsidRPr="00C0711E" w:rsidRDefault="00C0711E" w:rsidP="00C071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711E">
        <w:rPr>
          <w:rFonts w:ascii="Times New Roman" w:eastAsia="Times New Roman" w:hAnsi="Times New Roman" w:cs="Times New Roman"/>
          <w:lang w:eastAsia="ru-RU"/>
        </w:rPr>
        <w:t>Муниципальное  бюджетное общеобразовательное учреждение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«Литература»  для 10 класса составлена на основании  следующих нормативно-правовых документов и материалов: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государственный образовательный стандарт  среднего  общего образования по русскому языку, утвержденный приказом Минобразования России от «17» мая 2012 г. № 413, с изменениями и дополнениями от «29» декабря 2014 г., «31» декабря 2015 г., «29» июня 2017 г.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МКОУ «СОШ а. Кызыл Октябрь» на 2020- 2021 учебный год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перечень учебников, рекомендованных Министерством образования РФ к использованию в образовательном процессе в общеобразовательных учреждениях на 2020/ 2021 уч. год</w:t>
      </w:r>
    </w:p>
    <w:p w:rsidR="00C0711E" w:rsidRPr="00C0711E" w:rsidRDefault="00C0711E" w:rsidP="00C0711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курса «Литература». </w:t>
      </w:r>
      <w:r w:rsidRPr="00C0711E">
        <w:rPr>
          <w:rFonts w:ascii="Times New Roman" w:eastAsia="Times New Roman" w:hAnsi="Times New Roman" w:cs="Times New Roman"/>
          <w:sz w:val="24"/>
          <w:szCs w:val="24"/>
        </w:rPr>
        <w:t>Примерные рабочие программы предметной линии учебников под редакцией В.П.Журавлева, Ю.В.Лебедева 10-11 классы (Базовый уровень). Авторы: А.Н.Романова, Н.В.Шуваева. Москва «Просвещение», 2017 год.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    Методологические основы изучения литературы в старших классах обусловлены уникальностью литературы как объекта школьного изучения. Эстетическая природа литературы как искусства слова определяет особенности учебного предмета. Изучение литературы в 10 классе предполагает: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творческое взаимодействие («диалог») читателя с художественным произведением; 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обращение к литературоведческой науке; 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>понимание суждений литературной критики.</w:t>
      </w:r>
    </w:p>
    <w:p w:rsidR="00C0711E" w:rsidRPr="00C0711E" w:rsidRDefault="00C0711E" w:rsidP="00C0711E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грамотного, думающего, эстетически и эмоционально развитого читателя, способного к всестороннему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осмыслению как отдельных художественных произведений, так и историко-литературного курса в целом;</w:t>
      </w:r>
    </w:p>
    <w:p w:rsidR="00C0711E" w:rsidRPr="00C0711E" w:rsidRDefault="00C0711E" w:rsidP="00C0711E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 </w:t>
      </w: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поставленных целей предусматривает </w:t>
      </w: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следующих основных задач: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старшеклассников к отечественному и мировому наследию классической литературы, к лучшим образцам современной литературы;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уважительного отношения к отечественной классической литературе как социокультурному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 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потребности в чтении художественных произведений;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анализа  и интерпретации художественного произведения, в том числе воспринимать его в историко-культурном контексте, выстраивать сопоставления с произведениями других видов искусства;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 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речи на примере высоких образцов произведений художественной литературы, развитие умения создавать разные виды высказываний на литературную и свободную темы в устной и письменной форме (в том числе в жанре сочинения).</w:t>
      </w: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   результаты  изучения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Изучение учебного предмета «Литература» в 10 классе является частью образовательной деятельности учащихся на ступени СОО, следовательно, процесс изучения данного предмета направлен на достижение основных результатов образования, предусмотренных ФГОС.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  изучения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русской классической литературы в 10 классе по программе В.П.Журавлева, Ю.В.Лебедева направлено на достижение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 </w:t>
      </w: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образования.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 </w:t>
      </w: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СОО, отраженных в ФГОС, обеспечивается на уроках литературы средствами, органичными для данного учебного предмета, и в формах, обусловленных его спецификой. Учитель литературы может оценить личностные результаты обучения, взаимодействуя с учащимися на уроках, организуя внеурочную и внеклассную работу школьников, анализируя письменные работы и проектную деятельность учеников.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93"/>
        <w:gridCol w:w="7393"/>
      </w:tblGrid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 СОО по ФГОС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изучения предмета «Литература» на ступени СОО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гимн)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Сформированное уважение к русской классической литературе, осознание ценности художественного наследия русских писателей XIX-XX веков как неотъемлемая часть формирования российской гражданской идентичности, патриотизма, уважения к своему народу,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чувства ответственности перед Родиной, гордости за свой край, свою Родину.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ценности художественного наследия писателей народов России, понимание плодотворного характера взаимодействия национальных культур народов, проживающих на территории России, способность привести примеры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взаимообогащающего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культурного обмена в области художественной словесности XIX-XX веков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представлений о традиционных национальных и общечеловеческих гуманистических и демократических ценностях, воплощённых в лучших произведениях отечественной литературы XIX-XX веков 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служению Отечеству, его защите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долга перед Родиной, готовности к служению Отечеству, его защите как одной из высших ценностей, последовательно утверждавшихся в национальной культуре России, в том числе в произведениях словесности, способность привести примеры художественных произведений, воспевающих людей долга, защитников Отечества.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демонстрировать знание историко-литературных фактов, раскрывающих патриотическую позицию писателей XIX-XX веков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научными основами предмета «Литература», в том числе историко-литературными и теоретико-литературными знаниями об основных явлениях литературного процесса второй половины XIX- начала XX века в контексте исторических событий в России (в объёме учебной программы курса).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интерпретировать отдельные явления художественной словесности второй половины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в соответствии с современными научными представлениями о литературе как виде искусства и о русской литературе как национально-культурном феномене (в объёме учебной программы курса)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 основ саморазвития и самовоспитания в соответствии с общечеловеческими ценностями и идеалами гражданского общества, готовность и способность к самостоятельной, творческой и ответственной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явления художественного творчества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интерпретировать проблематику литературных произведений этого периода с опорой на сформированную систему нравственных приоритетов, формулировать суждения этического и философского характера при освоении изучаемых литературных произведений, воплощать собственную нравственно-эстетическую позицию в форме устных и письменных высказываний разных жанров, а также различных творческих формах (артистических, литературно-творческих, социокультурных и т.д.) 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участия в групповых формах учебной деятельности, дискуссиях, учебных диалогах и коллективных учебных проектах по литературе в соответствии с содержанием образования на ступени СОО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сознание и поведение на основе усвоения общечеловеческих ценностей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осознавать и характеризовать нравственные ценности, воплощённые в произведениях русской литературы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соотносить их с собственной жизненной позицией.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освоение учебной программы по литературе, достижение удовлетворительного  уровня предметных результатов обучения в соответствии с требованиями ФГОС и Примерной образовательной программы, отсутствие академической задолженности по предмету к этапу итоговой аттестации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эстетическому восприятию и оценке литературных произведений, изученных в 10-11 классах, а также прочитанных самостоятельно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 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Бережное, ответственное и компетентное отношение к физическому и психологическому здоровью, как собственному, так и у других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людей, умение оказывать первую помощь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Сформированное представление о культуре поведения и соблюдении норм человеческого общежития; принятие и реализация ценностей здорового и безопасного образа жизни как на уроках, так и во внеурочное время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Сформированное представление о профессиональной деятельности писателя, литературного критика, ученого-литературоведа, понимание их роли в общественной жизни (в историческом контексте и на современном этапе)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выявлять экологическую проблематику в изучаемых и прочитанных самостоятельно литературных произведениях, осознание её места в комплексе нравственно-философских проблем, освещаемых отечественной словесностью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формулировать собственное представление о ценностях семейной жизни на основе прочитанных литературных произведений, приводить образы, эпизоды в качестве аргументов при изложении собственного отношения к проблемам создания и существования семьи</w:t>
            </w:r>
          </w:p>
        </w:tc>
      </w:tr>
    </w:tbl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  изучения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учебного предмета «Литература» на ступени СОО являются обязательными для организаций, реализующих программы СОО.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базовом уровне научится: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устной и письменной форме обобщить и анализировать свой читательский опыт, а именно: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нём смыслы и подтексты);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для раскрытия тезисов своего высказывания указание на фрагменты произведения, носящие проблемный характер и требующие анализа;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контекстуальное значение слов и фраз, используемых в художественном произведении (включая переносное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авторский выбор определённых композиционных решений в произведении, раскрывая, как взаиморасположение и взаимосвязь определённых частей текста способствуют формированию его общей структуры и обусловливают эстетическое воздействие  на читателя (например, выбор определённого зачина и концовки произведения, выбор между счастливой и трагической развязкой, открытым и закрытым финалом);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нём подразумевается (например, ирония, сатира, сарказм, аллегория, гипербола и т.п.)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следующую продуктивную деятельность:</w:t>
      </w:r>
    </w:p>
    <w:p w:rsidR="00C0711E" w:rsidRPr="00C0711E" w:rsidRDefault="00C0711E" w:rsidP="00C0711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C0711E" w:rsidRPr="00C0711E" w:rsidRDefault="00C0711E" w:rsidP="00C0711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базовом уровне получит возможность научиться: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базовом уровне получит возможность узнать: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месте и значении русской литературы в мировой литературе;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произведениях новейшей и отечественной и мировой литературы;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важнейших литературных ресурсах, в том числе в сети Интернет;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историко-литературном процессе XIX и XX веков;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ярких или характерных чертах литературных направлений или течений;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имена ведущих писателей, значимые факты их творческой биографии, название ключевых произведений, имена героев, ставших «вечными образами» или именами нарицательными в общемировой и отечественной культуре;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соотношении и взаимосвязях литературы с историческим периодом, эпохой.</w:t>
      </w:r>
    </w:p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Метапредметные</w:t>
      </w:r>
      <w:r w:rsidR="00E045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 изучения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литературы как учебного предмета способствует достижению </w:t>
      </w: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метапредметных</w:t>
      </w:r>
      <w:r w:rsidR="00E045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освоения основной образовательной программы.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Конкретизация метапредметных результатов для систематического контроля за их формированием связана с указанием предметной области, сферы реальной действительности, конкретных специфических объектов, для освоения которых применяются УУД в рамках предмета «Литература». Также можно обозначить некоторые специфические средства обучения и характерные для данной дисциплины виды деятельности учащихся, способствующие достижению </w:t>
      </w: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метапредметных результатов: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самостоятельно определять цели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 уроках литературы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составлять планы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 выполнении самостоятельной работы на уроке и домашнего задания;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осуществлять, контролировать и корректировать деятельность; использовать все возможные ресурсы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учебник, рекомендованную учителем литературу, тематические сайты сети Интернет и другие источники знаний по литературе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) для достижения поставленных целей и реализации планов деятельности; выбирать успешные стратегии в различных ситуациях;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продуктивно общаться и взаимодействовать в процессе совместной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уроке литературы и при выполнении групповых и коллективных учебных заданий, творческих, исследовательских проектов 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позиции других участников деятельности,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том числе в процессе интерпретации художественного произведения или оценки литературного явления, историко-литературного факта,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разрешать конфликты;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владение навыками познавательной, учебно-исследовательской и проектной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навыками разрешения проблем; способность и готовность к самостоятельному поиску методов решения практических задач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различных методов познания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изучение источников, анализ художественных и научных текстов, компаративный анализ, контекстный анализ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словари, научные и научно-популярные литературоведческие издания, литературно-критические статьи, публицистические тексты на литературные темы, авторские информационные ресурсы, учебники, учебные пособия по литературе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сообщения учителя, сообщения других участников образовательного процесса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др.), критически оценивать и интерпретировать информацию, получаемую из различных источников;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использовать средства ИКТ в решении когнитивных, коммуникативных и организационных задач, возникающих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процессе изучения литературы в 10-11 классах,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определять назначение и функции различных социальных институтов и институций,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том числе таких, как литературная деятельность, авторское право, научно-исследовательская деятельность по изучению отечественной и мировой литературы, профессиональная деятельность филолога, писателя, журналиста, издательского работника и т.п.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том числе опираясь на опыт нравственно-эстетического освоения произведений художественной литературы, в которых воплощены традиционные ценности русской культуры;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владение языковыми средствами – умение ясно, логично и точно излагать свою точку зрения, использовать адекватные языковые средства для участия в конкретных видах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уроках литературы (опрос, беседа, дискуссия, выполнение контрольных и самостоятельных работ, различных заданий), для создания собственных устных и письменных высказываний на нравственно-этические, литературные и литературоведческие темы;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области изучаемого предмета («Литература»),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познавательных задач и средств их достижения.</w:t>
      </w:r>
    </w:p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Pr="00C0711E" w:rsidRDefault="00C0711E" w:rsidP="00C0711E">
      <w:pPr>
        <w:widowControl w:val="0"/>
        <w:shd w:val="clear" w:color="auto" w:fill="FFFFFF"/>
        <w:tabs>
          <w:tab w:val="left" w:pos="10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11E" w:rsidRPr="00C0711E" w:rsidRDefault="00C0711E" w:rsidP="00C0711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C0711E" w:rsidRPr="00C0711E" w:rsidRDefault="00C0711E" w:rsidP="00C0711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1"/>
        <w:gridCol w:w="1358"/>
        <w:gridCol w:w="1997"/>
        <w:gridCol w:w="1210"/>
      </w:tblGrid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 контроля</w:t>
            </w: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реализма как направления в европейской литературе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Н.Г.Чернышевский.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И.А.Гончаров.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А.Н.Островский.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Ф.И.Тютчева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поэзия во второй половине XIX века (обзор)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А.А.Фета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А.К.Толстого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часы для проведения для проведения проверочных и контрольных работ, уроков-зачетов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-Щедрин. Жизнь и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Ф.М.Достоевский.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литературная критика второй половины XIX века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Н.С.Лескова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 и драматургия конца XIX – начала XX века (обзор)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C0711E" w:rsidRPr="00C0711E" w:rsidRDefault="00C0711E" w:rsidP="00C0711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3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438"/>
        <w:gridCol w:w="900"/>
        <w:gridCol w:w="62"/>
        <w:gridCol w:w="1895"/>
        <w:gridCol w:w="35"/>
        <w:gridCol w:w="244"/>
        <w:gridCol w:w="1842"/>
        <w:gridCol w:w="24"/>
        <w:gridCol w:w="3260"/>
        <w:gridCol w:w="1276"/>
        <w:gridCol w:w="1276"/>
        <w:gridCol w:w="1552"/>
        <w:gridCol w:w="2828"/>
        <w:gridCol w:w="2828"/>
        <w:gridCol w:w="2828"/>
        <w:gridCol w:w="2828"/>
        <w:gridCol w:w="2828"/>
      </w:tblGrid>
      <w:tr w:rsidR="00C0711E" w:rsidRPr="00C0711E" w:rsidTr="0039014E">
        <w:trPr>
          <w:gridAfter w:val="6"/>
          <w:wAfter w:w="15692" w:type="dxa"/>
          <w:trHeight w:val="82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 раздела</w:t>
            </w: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08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ИКТ-ресурсов</w:t>
            </w:r>
          </w:p>
        </w:tc>
        <w:tc>
          <w:tcPr>
            <w:tcW w:w="3284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Интеграция с программой Здоровье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trHeight w:val="278"/>
        </w:trPr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55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реализма в русской литературе </w:t>
            </w:r>
            <w:r w:rsidRPr="00C0711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XIX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04.09.20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Становление реализма как направления в европейской литературе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Реализм как литературное направление и метод в искусстве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видеофильма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 западноевропейского романа XIX века. Стендаль и Бальзак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Страницы истории западноевропейского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романа XIX века. Ч.Диккенс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5. Основы личной </w:t>
            </w: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И.С.Тургенев. Жизнь и творчество (10ч.)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9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писателя. Формирование общественных взглядов И.С.Тургенева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15.09.20.1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Преходящее и вечное в художественном мире И.С.Тургенева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история романа «Отцы и дети». Герой 60-х годов XIX века нигилист Базаров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18.09.20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Споры партий и конфликт поколений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141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Сатирическое изображение И.С.Тургеневым представителей «отцов» и «детей». Базаров в кругу единомышленников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статьи Д.И.Писарева «Базаров»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и Аркадий Кирсанов. Испытание дружбой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25.09.20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конфликт Базарова. Испытание любовью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видеофильма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и его родители. Тургеневское изображение путей преодоления конфликта поколений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как «трагическое лицо». Финал романа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И.С.Тургенева в конце 1860-х  – начале 1880-х годов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Н.Г.Чернышевский. Жизнь и творчество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Н.Г.Чернышевского. История создания романа «Что делать?»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06.10.20.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жанра романа «Что делать?». Основные элементы его художественного мира. Сюжет романа как развернутый ответ на вопрос, вынесенный в название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И.А.Гончаров. Жизнь и творчество (10 часов)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писателя. Своеобразие художественного таланта Гончарова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«Обломов». Реалистические приёмы изображения героя в первой части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 сложность образа Обломова, истоки характера главного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Андрей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Штольц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антипод Обломова. Смысл сопоставления героев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характеристика.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Обломов и Ольга Ильинская: испытание героя любовью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20.10.21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899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романа. Авторская оценка жизненного пути героя. Историко-философский смысл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статьи Н.А.Добролюбова «Что такое «обломовщина»?»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«Обломов» в других видах искусства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83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24.8 25.9 26.10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сочинение по роману И.А.Гончарова «Обломов»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А.Н.Островский. Жизнь и творчество (7ч.)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творчество А.Н.Островского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6. Культура </w:t>
            </w: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потребления медицинских услуг</w:t>
            </w: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история и конфликт драмы «Гроза». Изображение Островским драматических противоречий русской жизни в кризисную эпоху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Нравы города Калинова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героев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Катерины Кабановой. Народные истоки её характера. Суть конфликта героини с «тёмным царством»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Катерина в системе образов драмы «Гроза»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монолог Катерины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17.11..20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названия пьесы. Трагическое и жизнеутверждающее в драме Островского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статьи Добролюбова «Луч света в темном царстве»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20.11..20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своеобразие пьес Островского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драме «Гроза»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Поэзия Ф.И.Тютчева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Хаос и космос в поэзии Ф.И.Тютчева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в лирике Ф.И.Тютчева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27.1120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поэзия во второй половине XIX века (обзор)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087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Две ветви русской поэзии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второй половине XIX века. Причины и смысл споров о «чистом» и «гражданском» искусстве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Н.А.Некрасов. Жизнь и творчество (12ч.)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творчество поэта. Народные истоки мироощущения Н.А.Некрасова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гражданской ответственности поэта перед народом в лирике Некрасова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своеобразие лирики Некрасова. Новизна содержания и поэтического языка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«Кому на Руси жить хорошо». Историко-культурная основа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FE6DC2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</w:hyperlink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композиции и языка поэмы, роль фольклорно-сказочных мотивов в поэме-эпопее «Кому на Руси жить хорошо»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крестьянских представлений о счастье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43.7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Крестьянские судьбы в изображении Некрасова: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Яким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Нагой 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ЕрмилГирин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Вера поэта в духовную силу, богатырство народа. Матрёна Тимофеевна и дед Савелий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Гриши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Добросклонова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, его роль в поэме. Открытый финал произведения. Неразрешённость вопроса о народной судьбе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FE6DC2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</w:hyperlink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46.10 47.11 48.12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сочинение по поэме Н.А.Некрасова «Кому на Руси жить хорошо»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22.12.20.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Поэзия А.А.Фета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«Остановленные мгновения» в стихотворениях А.А.Фета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Характерные особенности лирики Фета,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новаторские черты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Творчество А.К.Толстого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к пушкинской гармонии и творческая самобытность поэзии А.К.Толстого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Козьмы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Пруткова, его место в русской поэзии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Универсальный талант А.К.Толстого: поэта, драматурга, прозаика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Урок-зачет по творчеству Ф.И.Тютчева, А.А.Фета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творчеству Ф.И.Тютчева, А.А.Фета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FE6DC2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М.Е.Салтыков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-Щедрин. Жизнь и творчество (4ч.)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и жанровое своеобразие сатиры «История одного города»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57.2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Глуповские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градоначальники: гротескное изображение государственной власти в России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 в «Истории одного города». Размышление автора о прошлом и будущем России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народного счастья в русской литературе разных эпох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Ф.М.Достоевский. Жизнь и творчество (8ч.)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60.1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писателя, трагические обстоятельства, сформировавшие его мировоззрение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61.2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1860-х годов и её отражение в романе «Преступление и наказание»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Петербургские углы. «Униженные и оскорблённые»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05.02.21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Раскольникова как причина его преступления. Глубина психологического анализа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64.5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Идея и натура Раскольникова. Наказание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персонажи, их роль в повествовании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Раскольников и Сонечка. Нравственное возрождение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Раскольников в эпилоге романа. Нравственный смысл произведения, его связь с почвенническими взглядами Ф.М.Достоевского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роману «Преступление и наказание»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литературная критика второй половины XIX века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68.1 69.2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литературная критика второй половины XIX века (обзор)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16.02.21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19.02.21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Л.Н.Толстой. Жизнь и творчество (18ч.)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биографии писателя и их отражение в творчестве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02.03..21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71.2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Лев Толстой как мыслитель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72.3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«Война и мир» как роман-эпопея. Творческая история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прочитанного текста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05.03.21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73.4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Сатирическое изображение большого света в романе. Противостояние Пьера Безухова пошлости и пустоте петербургского общества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Семьи Ростовых и Болконских: различие семейного уклада и единство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нравственных идеалов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в романе войны 1805-1807 годов.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Аустерлицкое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сражение, его роль в судьбе князя Андрея Болконского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отрывок «Небо Аустерлица»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76.7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Наташи Ростовой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1812 года в судьбах героев романа. Изображение Л.Н.Толстым народного характера войны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78.9 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Наполеон и Кутузов. Взгляд Толстого на роль личности в истории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36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79.10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Народность в понимании Толстого. Пьер Безухов и Платон Каратаев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36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80.11 81.12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 искания любимых героев Толстого: Пьера, князя Андрея, Наташи и Николая Ростова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Сравнительная характеристика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82.13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произведения. Смысл названия романа-эпопеи «Война и мир»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83.14 84.15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героев Л.Н.Толстого в интерпретации художников, музыкантов, кинематографистов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Фрагменты фильма 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85.16 86.17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сочинение по роману Л.Н.Толстого «Война и мир»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116.04.21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20 04.21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 Н.С.Лескова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88.1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таланта и особенность идейной позиции Н.С.Лескова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20 04.21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89.2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Пестрота русского мира в хронике Н.С.Лескова «Очарованный странник»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типа русского праведника в трагических обстоятельствах жизни. Судьба Ивана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Флягина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Зарубежная литература и драматургия конца XIX – начала XX века (обзор)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путь Ибсена. Особенности его драматургии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 Б.Шоу. Социальная проблематика пьес. Юмор и сатира в драматургии Б.Шоу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А.П.Чехов. Жизнь и творчество (8ч.)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писателя. Особенности его художественного мироощущения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94.2 95.3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живого и мертвого в рассказах А.П.Чехова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96.4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«Вишнёвый сад». Особенности конфликта, система персонажей в пьесе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сцен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97.5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Уходящее поколение владельцев сада: Раневская, Гаев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98.6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герои пьесы: Лопахин, Варя, Петя, Аня. Отношение автора к героям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99.7 100.8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 «новой драмы» в комедии «Вишнёвый сад» и других пьесах А.П.Чехова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комедии «Вишневый сад»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Заключение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101.1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Нравственные уроки русской литературы XIX века 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работа (4ч.)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102.1 103.2 104.3 105.4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</w:rPr>
        <w:t>ЛИСТ ВНЕСЕНИЯ ИЗМЕНЕНИЙ</w:t>
      </w: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5744"/>
        <w:gridCol w:w="3697"/>
        <w:gridCol w:w="3697"/>
      </w:tblGrid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изменений</w:t>
            </w: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Причина </w:t>
            </w: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711E" w:rsidRPr="00C0711E" w:rsidRDefault="00C0711E" w:rsidP="00C0711E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Default="00C0711E"/>
    <w:sectPr w:rsidR="00C0711E" w:rsidSect="00C071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4C5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C1498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129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A00F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3EB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9A76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24C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4671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E80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8A4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FF2FB1"/>
    <w:multiLevelType w:val="hybridMultilevel"/>
    <w:tmpl w:val="B6C4F962"/>
    <w:lvl w:ilvl="0" w:tplc="1E90DEDC">
      <w:start w:val="1"/>
      <w:numFmt w:val="bullet"/>
      <w:lvlText w:val=""/>
      <w:lvlJc w:val="left"/>
      <w:pPr>
        <w:tabs>
          <w:tab w:val="num" w:pos="1230"/>
        </w:tabs>
        <w:ind w:left="77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60E46DA"/>
    <w:multiLevelType w:val="hybridMultilevel"/>
    <w:tmpl w:val="AF5CDAAA"/>
    <w:lvl w:ilvl="0" w:tplc="1E90DEDC">
      <w:start w:val="1"/>
      <w:numFmt w:val="bullet"/>
      <w:lvlText w:val=""/>
      <w:lvlJc w:val="left"/>
      <w:pPr>
        <w:tabs>
          <w:tab w:val="num" w:pos="861"/>
        </w:tabs>
        <w:ind w:left="408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2">
    <w:nsid w:val="2AD56104"/>
    <w:multiLevelType w:val="hybridMultilevel"/>
    <w:tmpl w:val="21A8AFD6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2F7DBF"/>
    <w:multiLevelType w:val="hybridMultilevel"/>
    <w:tmpl w:val="93329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C6429D"/>
    <w:multiLevelType w:val="hybridMultilevel"/>
    <w:tmpl w:val="956A7212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7B0636"/>
    <w:multiLevelType w:val="hybridMultilevel"/>
    <w:tmpl w:val="F6549282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033349"/>
    <w:multiLevelType w:val="hybridMultilevel"/>
    <w:tmpl w:val="4D5C31E0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E71E2"/>
    <w:multiLevelType w:val="hybridMultilevel"/>
    <w:tmpl w:val="261A3BDC"/>
    <w:lvl w:ilvl="0" w:tplc="1E90DEDC">
      <w:start w:val="1"/>
      <w:numFmt w:val="bullet"/>
      <w:lvlText w:val=""/>
      <w:lvlJc w:val="left"/>
      <w:pPr>
        <w:tabs>
          <w:tab w:val="num" w:pos="918"/>
        </w:tabs>
        <w:ind w:left="465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8">
    <w:nsid w:val="5C7F4B04"/>
    <w:multiLevelType w:val="hybridMultilevel"/>
    <w:tmpl w:val="49686848"/>
    <w:lvl w:ilvl="0" w:tplc="1E90DEDC">
      <w:start w:val="1"/>
      <w:numFmt w:val="bullet"/>
      <w:lvlText w:val=""/>
      <w:lvlJc w:val="left"/>
      <w:pPr>
        <w:tabs>
          <w:tab w:val="num" w:pos="975"/>
        </w:tabs>
        <w:ind w:left="522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9">
    <w:nsid w:val="60B24A77"/>
    <w:multiLevelType w:val="hybridMultilevel"/>
    <w:tmpl w:val="12547850"/>
    <w:lvl w:ilvl="0" w:tplc="1E90DEDC">
      <w:start w:val="1"/>
      <w:numFmt w:val="bullet"/>
      <w:lvlText w:val=""/>
      <w:lvlJc w:val="left"/>
      <w:pPr>
        <w:tabs>
          <w:tab w:val="num" w:pos="747"/>
        </w:tabs>
        <w:ind w:left="294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7"/>
        </w:tabs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7"/>
        </w:tabs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7"/>
        </w:tabs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7"/>
        </w:tabs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7"/>
        </w:tabs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7"/>
        </w:tabs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7"/>
        </w:tabs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7"/>
        </w:tabs>
        <w:ind w:left="6717" w:hanging="360"/>
      </w:pPr>
      <w:rPr>
        <w:rFonts w:ascii="Wingdings" w:hAnsi="Wingdings" w:hint="default"/>
      </w:rPr>
    </w:lvl>
  </w:abstractNum>
  <w:abstractNum w:abstractNumId="20">
    <w:nsid w:val="662A3227"/>
    <w:multiLevelType w:val="hybridMultilevel"/>
    <w:tmpl w:val="0C2079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7A32E9B"/>
    <w:multiLevelType w:val="hybridMultilevel"/>
    <w:tmpl w:val="64687C0E"/>
    <w:lvl w:ilvl="0" w:tplc="1E90DEDC">
      <w:start w:val="1"/>
      <w:numFmt w:val="bullet"/>
      <w:lvlText w:val=""/>
      <w:lvlJc w:val="left"/>
      <w:pPr>
        <w:tabs>
          <w:tab w:val="num" w:pos="567"/>
        </w:tabs>
        <w:ind w:left="114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2">
    <w:nsid w:val="6A9239BB"/>
    <w:multiLevelType w:val="hybridMultilevel"/>
    <w:tmpl w:val="DA30FF4E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D47E71"/>
    <w:multiLevelType w:val="hybridMultilevel"/>
    <w:tmpl w:val="0334451A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D007F1"/>
    <w:multiLevelType w:val="hybridMultilevel"/>
    <w:tmpl w:val="D5DAAF18"/>
    <w:lvl w:ilvl="0" w:tplc="1E90DEDC">
      <w:start w:val="1"/>
      <w:numFmt w:val="bullet"/>
      <w:lvlText w:val=""/>
      <w:lvlJc w:val="left"/>
      <w:pPr>
        <w:tabs>
          <w:tab w:val="num" w:pos="690"/>
        </w:tabs>
        <w:ind w:left="23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71C26F60"/>
    <w:multiLevelType w:val="hybridMultilevel"/>
    <w:tmpl w:val="022EEE24"/>
    <w:lvl w:ilvl="0" w:tplc="1E90DEDC">
      <w:start w:val="1"/>
      <w:numFmt w:val="bullet"/>
      <w:lvlText w:val=""/>
      <w:lvlJc w:val="left"/>
      <w:pPr>
        <w:tabs>
          <w:tab w:val="num" w:pos="804"/>
        </w:tabs>
        <w:ind w:left="351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26">
    <w:nsid w:val="7F813D21"/>
    <w:multiLevelType w:val="hybridMultilevel"/>
    <w:tmpl w:val="D278BD24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3"/>
  </w:num>
  <w:num w:numId="4">
    <w:abstractNumId w:val="23"/>
  </w:num>
  <w:num w:numId="5">
    <w:abstractNumId w:val="12"/>
  </w:num>
  <w:num w:numId="6">
    <w:abstractNumId w:val="21"/>
  </w:num>
  <w:num w:numId="7">
    <w:abstractNumId w:val="24"/>
  </w:num>
  <w:num w:numId="8">
    <w:abstractNumId w:val="19"/>
  </w:num>
  <w:num w:numId="9">
    <w:abstractNumId w:val="25"/>
  </w:num>
  <w:num w:numId="10">
    <w:abstractNumId w:val="11"/>
  </w:num>
  <w:num w:numId="11">
    <w:abstractNumId w:val="17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  <w:num w:numId="24">
    <w:abstractNumId w:val="10"/>
  </w:num>
  <w:num w:numId="25">
    <w:abstractNumId w:val="15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11E"/>
    <w:rsid w:val="001714C6"/>
    <w:rsid w:val="00951CFB"/>
    <w:rsid w:val="00C0711E"/>
    <w:rsid w:val="00E04507"/>
    <w:rsid w:val="00FE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B"/>
  </w:style>
  <w:style w:type="paragraph" w:styleId="1">
    <w:name w:val="heading 1"/>
    <w:basedOn w:val="a"/>
    <w:next w:val="a"/>
    <w:link w:val="10"/>
    <w:qFormat/>
    <w:rsid w:val="00C0711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711E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0711E"/>
    <w:pPr>
      <w:keepNext/>
      <w:spacing w:after="0" w:line="240" w:lineRule="auto"/>
      <w:jc w:val="both"/>
      <w:outlineLvl w:val="2"/>
    </w:pPr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C0711E"/>
    <w:pPr>
      <w:keepNext/>
      <w:spacing w:after="0" w:line="240" w:lineRule="auto"/>
      <w:outlineLvl w:val="3"/>
    </w:pPr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11E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711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711E"/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0711E"/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numbering" w:customStyle="1" w:styleId="11">
    <w:name w:val="Нет списка1"/>
    <w:next w:val="a2"/>
    <w:semiHidden/>
    <w:rsid w:val="00C0711E"/>
  </w:style>
  <w:style w:type="paragraph" w:styleId="a3">
    <w:name w:val="header"/>
    <w:basedOn w:val="a"/>
    <w:link w:val="a4"/>
    <w:semiHidden/>
    <w:rsid w:val="00C071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C071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C0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Стиль10"/>
    <w:basedOn w:val="a"/>
    <w:autoRedefine/>
    <w:rsid w:val="00C0711E"/>
    <w:pPr>
      <w:spacing w:after="0" w:line="240" w:lineRule="auto"/>
      <w:ind w:left="1069"/>
      <w:jc w:val="center"/>
    </w:pPr>
    <w:rPr>
      <w:rFonts w:ascii="Times New Roman" w:eastAsia="Calibri" w:hAnsi="Times New Roman" w:cs="Times New Roman"/>
      <w:b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C0711E"/>
    <w:pPr>
      <w:spacing w:after="0" w:line="240" w:lineRule="auto"/>
      <w:ind w:firstLine="397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0711E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2">
    <w:name w:val="Без интервала1"/>
    <w:rsid w:val="00C071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Абзац списка1"/>
    <w:basedOn w:val="a"/>
    <w:rsid w:val="00C0711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a">
    <w:name w:val="page number"/>
    <w:rsid w:val="00C0711E"/>
    <w:rPr>
      <w:rFonts w:cs="Times New Roman"/>
    </w:rPr>
  </w:style>
  <w:style w:type="paragraph" w:styleId="ab">
    <w:name w:val="Balloon Text"/>
    <w:basedOn w:val="a"/>
    <w:link w:val="ac"/>
    <w:semiHidden/>
    <w:rsid w:val="00C071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C0711E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3">
    <w:name w:val="Font Style13"/>
    <w:rsid w:val="00C0711E"/>
    <w:rPr>
      <w:rFonts w:ascii="Times New Roman" w:hAnsi="Times New Roman"/>
      <w:spacing w:val="20"/>
      <w:sz w:val="22"/>
    </w:rPr>
  </w:style>
  <w:style w:type="character" w:customStyle="1" w:styleId="small11">
    <w:name w:val="small11"/>
    <w:rsid w:val="00C0711E"/>
    <w:rPr>
      <w:sz w:val="16"/>
    </w:rPr>
  </w:style>
  <w:style w:type="paragraph" w:styleId="ad">
    <w:name w:val="Body Text"/>
    <w:basedOn w:val="a"/>
    <w:link w:val="ae"/>
    <w:rsid w:val="00C0711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0711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link w:val="af0"/>
    <w:rsid w:val="00C0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бычный (веб) Знак"/>
    <w:link w:val="af"/>
    <w:locked/>
    <w:rsid w:val="00C0711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4">
    <w:name w:val="Сетка таблицы1"/>
    <w:rsid w:val="00C0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C0711E"/>
    <w:rPr>
      <w:rFonts w:cs="Times New Roman"/>
      <w:color w:val="0000FF"/>
      <w:u w:val="single"/>
    </w:rPr>
  </w:style>
  <w:style w:type="character" w:customStyle="1" w:styleId="af2">
    <w:name w:val="Оглавление_"/>
    <w:link w:val="af3"/>
    <w:locked/>
    <w:rsid w:val="00C0711E"/>
    <w:rPr>
      <w:spacing w:val="3"/>
      <w:sz w:val="19"/>
      <w:szCs w:val="19"/>
      <w:shd w:val="clear" w:color="auto" w:fill="FFFFFF"/>
    </w:rPr>
  </w:style>
  <w:style w:type="paragraph" w:customStyle="1" w:styleId="af3">
    <w:name w:val="Оглавление"/>
    <w:basedOn w:val="a"/>
    <w:link w:val="af2"/>
    <w:rsid w:val="00C0711E"/>
    <w:pPr>
      <w:widowControl w:val="0"/>
      <w:shd w:val="clear" w:color="auto" w:fill="FFFFFF"/>
      <w:spacing w:before="180" w:after="0" w:line="240" w:lineRule="exact"/>
      <w:ind w:hanging="800"/>
    </w:pPr>
    <w:rPr>
      <w:spacing w:val="3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t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5497</Words>
  <Characters>31334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2021-04-25T15:59:00Z</dcterms:created>
  <dcterms:modified xsi:type="dcterms:W3CDTF">2021-05-20T10:00:00Z</dcterms:modified>
</cp:coreProperties>
</file>